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Cardinale Gerald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1515 BROADWAY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Skydance Corp</w:t>
              </w:r>
            </w:hyperlink>
            <w:r>
              <w:rPr/>
              <w:t xml:space="preserve"> [ </w:t>
            </w:r>
            <w:r>
              <w:rPr>
                <w:rFonts w:ascii="Times;serif" w:hAnsi="Times;serif"/>
                <w:color w:val="0000FF"/>
                <w:sz w:val="24"/>
                <w:shd w:fill="FFFFFF" w:val="clear"/>
              </w:rPr>
              <w:t>SKYD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04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966"/>
        <w:gridCol w:w="276"/>
        <w:gridCol w:w="906"/>
        <w:gridCol w:w="801"/>
        <w:gridCol w:w="891"/>
        <w:gridCol w:w="1101"/>
        <w:gridCol w:w="801"/>
        <w:gridCol w:w="966"/>
        <w:gridCol w:w="831"/>
        <w:gridCol w:w="1221"/>
      </w:tblGrid>
      <w:tr>
        <w:trPr>
          <w:tblHeader w:val="true"/>
        </w:trPr>
        <w:tc>
          <w:tcPr>
            <w:tcW w:w="130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2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4,900,000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10/13/2026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10/13/2036</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RedBird Capital Partners Management LLC</w:t>
            </w:r>
            <w:r>
              <w:rPr>
                <w:rFonts w:ascii="Times;serif" w:hAnsi="Times;serif"/>
                <w:color w:val="008000"/>
                <w:position w:val="7"/>
                <w:sz w:val="16"/>
                <w:sz w:val="20"/>
                <w:shd w:fill="FFFFFF" w:val="clear"/>
              </w:rPr>
              <w:t>(2)</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warrants to purchase shares of Skydance Corporation (the "Company") Class B Common Stock are scheduled to expire at 5:00 p.m., New York City time, on October 13, 2036, but beginning on the first trading day immediately following October 13, 2029, the Company may (but is not required to) designate an earlier expiration date if, during any period of thirty (30) consecutive trading days, the closing sale price of the Class B Common Stock equals or exceeds $30.00 per share (subject to adjustment) on at least twenty (20) trading days (which need not be consecutive), including the trading day immediately preceding the date on which the Company provides notice of the early expiration.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As the managing partner of RedBird Capital Partners Management LLC, Mr. Cardinale may be deemed a beneficial owner of securities held by it, but he disclaims beneficial ownership of such securities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Gerald J. Cardinale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47258" TargetMode="External"/><Relationship Id="rId5" Type="http://schemas.openxmlformats.org/officeDocument/2006/relationships/hyperlink" Target="http://www.sec.gov/cgi-bin/browse-edgar?action=getcompany&amp;CIK=00020416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724</Words>
  <Characters>3916</Characters>
  <CharactersWithSpaces>4568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