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250825</wp:posOffset>
            </wp:positionH>
            <wp:positionV relativeFrom="page">
              <wp:posOffset>671830</wp:posOffset>
            </wp:positionV>
            <wp:extent cx="70548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1714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September 12, 2025</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00093C"/>
        </w:rPr>
        <w:t>Paramount Skydance Corporation</w:t>
      </w:r>
    </w:p>
    <w:p>
      <w:pPr>
        <w:spacing w:after="0" w:line="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27"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001-42791</w:t>
            </w:r>
          </w:p>
        </w:tc>
        <w:tc>
          <w:tcPr>
            <w:tcW w:w="27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189"/>
        </w:trPr>
        <w:tc>
          <w:tcPr>
            <w:tcW w:w="3300" w:type="dxa"/>
            <w:vAlign w:val="bottom"/>
          </w:tcPr>
          <w:p>
            <w:pPr>
              <w:jc w:val="center"/>
              <w:ind w:right="35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0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740" w:type="dxa"/>
            <w:vAlign w:val="bottom"/>
          </w:tcPr>
          <w:p>
            <w:pPr>
              <w:jc w:val="center"/>
              <w:ind w:left="53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491"/>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1515 Broadway</w:t>
            </w:r>
          </w:p>
        </w:tc>
        <w:tc>
          <w:tcPr>
            <w:tcW w:w="30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34"/>
        </w:trPr>
        <w:tc>
          <w:tcPr>
            <w:tcW w:w="33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040" w:type="dxa"/>
            <w:vAlign w:val="bottom"/>
          </w:tcPr>
          <w:p>
            <w:pPr>
              <w:spacing w:after="0"/>
              <w:rPr>
                <w:sz w:val="20"/>
                <w:szCs w:val="20"/>
                <w:color w:val="auto"/>
              </w:rPr>
            </w:pPr>
          </w:p>
        </w:tc>
        <w:tc>
          <w:tcPr>
            <w:tcW w:w="27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2"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(212) 258-6000</w:t>
      </w:r>
    </w:p>
    <w:p>
      <w:pPr>
        <w:spacing w:after="0" w:line="16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140"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83" w:lineRule="exact"/>
        <w:rPr>
          <w:sz w:val="24"/>
          <w:szCs w:val="24"/>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46" w:lineRule="exact"/>
        <w:rPr>
          <w:sz w:val="24"/>
          <w:szCs w:val="24"/>
          <w:color w:val="auto"/>
        </w:rPr>
      </w:pPr>
    </w:p>
    <w:tbl>
      <w:tblPr>
        <w:tblLayout w:type="fixed"/>
        <w:tblInd w:w="80" w:type="dxa"/>
        <w:tblCellMar>
          <w:top w:w="0" w:type="dxa"/>
          <w:left w:w="0" w:type="dxa"/>
          <w:bottom w:w="0" w:type="dxa"/>
          <w:right w:w="0" w:type="dxa"/>
        </w:tblCellMar>
      </w:tblPr>
      <w:tr>
        <w:trPr>
          <w:trHeight w:val="215"/>
        </w:trPr>
        <w:tc>
          <w:tcPr>
            <w:tcW w:w="4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120" w:type="dxa"/>
            <w:vAlign w:val="bottom"/>
          </w:tcPr>
          <w:p>
            <w:pPr>
              <w:spacing w:after="0"/>
              <w:rPr>
                <w:sz w:val="17"/>
                <w:szCs w:val="17"/>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PSKY</w:t>
            </w:r>
          </w:p>
        </w:tc>
        <w:tc>
          <w:tcPr>
            <w:tcW w:w="100" w:type="dxa"/>
            <w:vAlign w:val="bottom"/>
          </w:tcPr>
          <w:p>
            <w:pPr>
              <w:spacing w:after="0"/>
              <w:rPr>
                <w:sz w:val="17"/>
                <w:szCs w:val="17"/>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36"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844550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120015</wp:posOffset>
            </wp:positionV>
            <wp:extent cx="70034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ectPr>
          <w:pgSz w:w="11900" w:h="16838" w:orient="portrait"/>
          <w:cols w:equalWidth="0" w:num="1">
            <w:col w:w="11100"/>
          </w:cols>
          <w:pgMar w:left="400" w:top="1280" w:right="39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9"/>
          <w:szCs w:val="19"/>
          <w:b w:val="1"/>
          <w:bCs w:val="1"/>
          <w:color w:val="auto"/>
        </w:rPr>
        <w:t>Item 5.02</w:t>
      </w:r>
    </w:p>
    <w:p>
      <w:pPr>
        <w:spacing w:after="0" w:line="20" w:lineRule="exact"/>
        <w:rPr>
          <w:sz w:val="20"/>
          <w:szCs w:val="20"/>
          <w:color w:val="auto"/>
        </w:rPr>
      </w:pPr>
      <w:r>
        <w:rPr>
          <w:sz w:val="20"/>
          <w:szCs w:val="20"/>
          <w:color w:val="auto"/>
        </w:rPr>
        <w:br w:type="column"/>
      </w:r>
    </w:p>
    <w:p>
      <w:pPr>
        <w:ind w:right="1080"/>
        <w:spacing w:after="0" w:line="259" w:lineRule="auto"/>
        <w:rPr>
          <w:sz w:val="20"/>
          <w:szCs w:val="20"/>
          <w:color w:val="auto"/>
        </w:rPr>
      </w:pPr>
      <w:r>
        <w:rPr>
          <w:rFonts w:ascii="Times New Roman" w:cs="Times New Roman" w:eastAsia="Times New Roman" w:hAnsi="Times New Roman"/>
          <w:sz w:val="20"/>
          <w:szCs w:val="20"/>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1040" w:space="720"/>
            <w:col w:w="9460"/>
          </w:cols>
          <w:pgMar w:left="320" w:top="815" w:right="359" w:bottom="1440" w:gutter="0" w:footer="0" w:header="0"/>
        </w:sectPr>
      </w:pPr>
    </w:p>
    <w:p>
      <w:pPr>
        <w:spacing w:after="0" w:line="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On September 12, 2025, the Board of Directors of Paramount Skydance Corporation (the “Company”) appointed Dennis Cinelli to serve as a member of the Company’s Board of Directors (the “Board”). Mr. Cinelli was also appointed to the Audit Committee of the Board, effective immediately. As of September 12, 2025, Sherry Lansing was no longer a member of the Audit Committee of the Board.</w:t>
      </w:r>
    </w:p>
    <w:p>
      <w:pPr>
        <w:spacing w:after="0" w:line="188"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There are no transactions, or any currently proposed transactions, exceeding $120,000 in which the Company and Mr. Cinelli will have a direct or indirect material interest.</w:t>
      </w:r>
    </w:p>
    <w:p>
      <w:pPr>
        <w:spacing w:after="0" w:line="173"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9"/>
          <w:szCs w:val="19"/>
          <w:color w:val="auto"/>
        </w:rPr>
        <w:t>Mr. Cinelli was designated as a director nominee of Ellison (as defined in the Amended and Restated Certificate of Incorporation of Paramount Skydance Corporation). Mr. Cinelli is eligible to participate in the Company’s previously disclosed Non-Employee Director Compensation Program (the “Director Program”), including receipt of a Pro-Rated Annual Award (as defined in the Director Program) of</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17,989 restricted stock units upon his appointment to the Board. Under the Director Program, Mr. Cinelli is also eligible to receive an Annual Award (as defined in the Director Program) at any future annual meeting of the Company’s stockholders if, following such annual meeting,</w:t>
      </w:r>
    </w:p>
    <w:p>
      <w:pPr>
        <w:ind w:right="60"/>
        <w:spacing w:after="0" w:line="253" w:lineRule="auto"/>
        <w:rPr>
          <w:sz w:val="20"/>
          <w:szCs w:val="20"/>
          <w:color w:val="auto"/>
        </w:rPr>
      </w:pPr>
      <w:r>
        <w:rPr>
          <w:rFonts w:ascii="Times New Roman" w:cs="Times New Roman" w:eastAsia="Times New Roman" w:hAnsi="Times New Roman"/>
          <w:sz w:val="20"/>
          <w:szCs w:val="20"/>
          <w:color w:val="auto"/>
        </w:rPr>
        <w:t>he will continue to serve on the Board. Mr. Cinelli has also entered into the Company’s standard indemnification agreement for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5" w:right="3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PARAMOUNT SKYDANCE CORPORATION</w:t>
      </w:r>
    </w:p>
    <w:p>
      <w:pPr>
        <w:spacing w:after="0" w:line="297" w:lineRule="exact"/>
        <w:rPr>
          <w:sz w:val="20"/>
          <w:szCs w:val="20"/>
          <w:color w:val="auto"/>
        </w:rPr>
      </w:pPr>
    </w:p>
    <w:p>
      <w:pPr>
        <w:ind w:left="6080"/>
        <w:spacing w:after="0"/>
        <w:tabs>
          <w:tab w:leader="none" w:pos="6580" w:val="left"/>
        </w:tabs>
        <w:rPr>
          <w:sz w:val="20"/>
          <w:szCs w:val="20"/>
          <w:color w:val="auto"/>
        </w:rPr>
      </w:pPr>
      <w:r>
        <w:rPr>
          <w:rFonts w:ascii="Times New Roman" w:cs="Times New Roman" w:eastAsia="Times New Roman" w:hAnsi="Times New Roman"/>
          <w:sz w:val="20"/>
          <w:szCs w:val="20"/>
          <w:color w:val="auto"/>
        </w:rPr>
        <w:t>By:</w:t>
        <w:tab/>
        <w:t>/s/ Stephanie Kyoko McKinnon</w:t>
      </w:r>
    </w:p>
    <w:p>
      <w:pPr>
        <w:spacing w:after="0" w:line="28" w:lineRule="exact"/>
        <w:rPr>
          <w:sz w:val="20"/>
          <w:szCs w:val="20"/>
          <w:color w:val="auto"/>
        </w:rPr>
      </w:pPr>
    </w:p>
    <w:tbl>
      <w:tblPr>
        <w:tblLayout w:type="fixed"/>
        <w:tblInd w:w="6520" w:type="dxa"/>
        <w:tblCellMar>
          <w:top w:w="0" w:type="dxa"/>
          <w:left w:w="0" w:type="dxa"/>
          <w:bottom w:w="0" w:type="dxa"/>
          <w:right w:w="0" w:type="dxa"/>
        </w:tblCellMar>
      </w:tblPr>
      <w:tr>
        <w:trPr>
          <w:trHeight w:val="248"/>
        </w:trPr>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0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Stephanie Kyoko McKinnon</w:t>
            </w:r>
          </w:p>
        </w:tc>
      </w:tr>
      <w:tr>
        <w:trPr>
          <w:trHeight w:val="198"/>
        </w:trPr>
        <w:tc>
          <w:tcPr>
            <w:tcW w:w="700" w:type="dxa"/>
            <w:vAlign w:val="bottom"/>
          </w:tcPr>
          <w:p>
            <w:pPr>
              <w:ind w:left="20"/>
              <w:spacing w:after="0" w:line="198" w:lineRule="exact"/>
              <w:rPr>
                <w:sz w:val="20"/>
                <w:szCs w:val="20"/>
                <w:color w:val="auto"/>
              </w:rPr>
            </w:pPr>
            <w:r>
              <w:rPr>
                <w:rFonts w:ascii="Times New Roman" w:cs="Times New Roman" w:eastAsia="Times New Roman" w:hAnsi="Times New Roman"/>
                <w:sz w:val="20"/>
                <w:szCs w:val="20"/>
                <w:color w:val="auto"/>
              </w:rPr>
              <w:t>Title:</w:t>
            </w:r>
          </w:p>
        </w:tc>
        <w:tc>
          <w:tcPr>
            <w:tcW w:w="4020" w:type="dxa"/>
            <w:vAlign w:val="bottom"/>
          </w:tcPr>
          <w:p>
            <w:pPr>
              <w:ind w:left="160"/>
              <w:spacing w:after="0" w:line="198" w:lineRule="exact"/>
              <w:rPr>
                <w:sz w:val="20"/>
                <w:szCs w:val="20"/>
                <w:color w:val="auto"/>
              </w:rPr>
            </w:pPr>
            <w:r>
              <w:rPr>
                <w:rFonts w:ascii="Times New Roman" w:cs="Times New Roman" w:eastAsia="Times New Roman" w:hAnsi="Times New Roman"/>
                <w:sz w:val="20"/>
                <w:szCs w:val="20"/>
                <w:color w:val="auto"/>
              </w:rPr>
              <w:t>General Counsel, Acting Chief Legal Officer</w:t>
            </w:r>
          </w:p>
        </w:tc>
      </w:tr>
      <w:tr>
        <w:trPr>
          <w:trHeight w:val="258"/>
        </w:trPr>
        <w:tc>
          <w:tcPr>
            <w:tcW w:w="700" w:type="dxa"/>
            <w:vAlign w:val="bottom"/>
          </w:tcPr>
          <w:p>
            <w:pPr>
              <w:spacing w:after="0"/>
              <w:rPr>
                <w:sz w:val="22"/>
                <w:szCs w:val="22"/>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and Secretary</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September 16, 2025</w:t>
      </w:r>
    </w:p>
    <w:sectPr>
      <w:pgSz w:w="11900" w:h="16838" w:orient="portrait"/>
      <w:cols w:equalWidth="0" w:num="1">
        <w:col w:w="11240"/>
      </w:cols>
      <w:pgMar w:left="320" w:top="7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2025-09-16T15:45:28Z</dcterms:created>
  <dcterms:modified xsi:type="dcterms:W3CDTF">2025-09-16T15:45:28Z</dcterms:modified>
</cp:coreProperties>
</file>